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5" w:rsidRPr="00517FF3" w:rsidRDefault="00517FF3">
      <w:pPr>
        <w:rPr>
          <w:color w:val="FF0000"/>
          <w:sz w:val="24"/>
          <w:szCs w:val="24"/>
        </w:rPr>
      </w:pPr>
      <w:r w:rsidRPr="00517FF3">
        <w:rPr>
          <w:color w:val="FF0000"/>
          <w:sz w:val="24"/>
          <w:szCs w:val="24"/>
        </w:rPr>
        <w:t>ИНСТРУКЦИЯ ПО ПОВЕРХНОСТНОЙ ОБ</w:t>
      </w:r>
      <w:r>
        <w:rPr>
          <w:color w:val="FF0000"/>
          <w:sz w:val="24"/>
          <w:szCs w:val="24"/>
        </w:rPr>
        <w:t>РАБОТКЕ ЦЕМЕНТНО-СТРУЖЕЧНЫХ ПАНЕЛЕЙ</w:t>
      </w:r>
      <w:bookmarkStart w:id="0" w:name="_GoBack"/>
      <w:bookmarkEnd w:id="0"/>
    </w:p>
    <w:p w:rsidR="00C020A5" w:rsidRPr="0044747C" w:rsidRDefault="00C020A5" w:rsidP="00422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7C">
        <w:rPr>
          <w:rFonts w:ascii="Times New Roman" w:hAnsi="Times New Roman" w:cs="Times New Roman"/>
          <w:b/>
          <w:sz w:val="28"/>
          <w:szCs w:val="28"/>
        </w:rPr>
        <w:t>Обработка цементно-стружечных панелей</w:t>
      </w:r>
    </w:p>
    <w:p w:rsidR="00C020A5" w:rsidRPr="00422B54" w:rsidRDefault="00C020A5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Достоинством ЦСП является то, что их можно обрабатывать при помощи всех обычных деревообрабатывающих станков. Для профессионального подхода</w:t>
      </w:r>
      <w:r w:rsidR="009E4C3B" w:rsidRPr="00422B54">
        <w:rPr>
          <w:rFonts w:ascii="Times New Roman" w:hAnsi="Times New Roman" w:cs="Times New Roman"/>
          <w:sz w:val="24"/>
          <w:szCs w:val="24"/>
        </w:rPr>
        <w:t xml:space="preserve"> </w:t>
      </w:r>
      <w:r w:rsidR="0052025D" w:rsidRPr="00422B54">
        <w:rPr>
          <w:rFonts w:ascii="Times New Roman" w:hAnsi="Times New Roman" w:cs="Times New Roman"/>
          <w:sz w:val="24"/>
          <w:szCs w:val="24"/>
        </w:rPr>
        <w:t xml:space="preserve">панелей должны использоваться  только инструменты из твердого металла. ЦСП </w:t>
      </w:r>
      <w:proofErr w:type="spellStart"/>
      <w:r w:rsidR="0052025D" w:rsidRPr="00422B54">
        <w:rPr>
          <w:rFonts w:ascii="Times New Roman" w:hAnsi="Times New Roman" w:cs="Times New Roman"/>
          <w:sz w:val="24"/>
          <w:szCs w:val="24"/>
          <w:lang w:val="en-US"/>
        </w:rPr>
        <w:t>Stropan</w:t>
      </w:r>
      <w:proofErr w:type="spellEnd"/>
      <w:r w:rsidR="0052025D" w:rsidRPr="00422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25D" w:rsidRPr="00422B54">
        <w:rPr>
          <w:rFonts w:ascii="Times New Roman" w:hAnsi="Times New Roman" w:cs="Times New Roman"/>
          <w:sz w:val="24"/>
          <w:szCs w:val="24"/>
        </w:rPr>
        <w:t>можно обрабатывать фрезой, шлифовать, сверлить, резать.</w:t>
      </w:r>
    </w:p>
    <w:p w:rsidR="0052025D" w:rsidRPr="00422B54" w:rsidRDefault="0052025D" w:rsidP="00422B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54">
        <w:rPr>
          <w:rFonts w:ascii="Times New Roman" w:hAnsi="Times New Roman" w:cs="Times New Roman"/>
          <w:b/>
          <w:sz w:val="24"/>
          <w:szCs w:val="24"/>
        </w:rPr>
        <w:t xml:space="preserve">Резка </w:t>
      </w:r>
    </w:p>
    <w:p w:rsidR="0052025D" w:rsidRPr="00422B54" w:rsidRDefault="0052025D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Резку (распил) по размерам заказчика можно осуществить в условиях завода-производителя. Если есть необходимость разрезать панели на оборудовании заказчика, рекомендуется использовать инструмент с пластинами из твердого металла. Выступ диска пилы со стороны нижней поверхности должен быть минимальным, тогда обрезанные края будут выглядеть идеально.</w:t>
      </w:r>
    </w:p>
    <w:p w:rsidR="0052025D" w:rsidRPr="00422B54" w:rsidRDefault="0052025D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Учитывая то обстоятельство</w:t>
      </w:r>
      <w:r w:rsidR="00B44785" w:rsidRPr="00422B5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B44785" w:rsidRPr="00422B54">
        <w:rPr>
          <w:rFonts w:ascii="Times New Roman" w:hAnsi="Times New Roman" w:cs="Times New Roman"/>
          <w:sz w:val="24"/>
          <w:szCs w:val="24"/>
        </w:rPr>
        <w:t>пыль, образующаяся в результате обработки не содержит</w:t>
      </w:r>
      <w:proofErr w:type="gramEnd"/>
      <w:r w:rsidR="00B44785" w:rsidRPr="00422B54">
        <w:rPr>
          <w:rFonts w:ascii="Times New Roman" w:hAnsi="Times New Roman" w:cs="Times New Roman"/>
          <w:sz w:val="24"/>
          <w:szCs w:val="24"/>
        </w:rPr>
        <w:t xml:space="preserve"> опасных для здоровья человека примесей, рекомендуется осуществлять ее отсасывание для защиты рабочего окружения, использовать средства аспирации.</w:t>
      </w:r>
    </w:p>
    <w:p w:rsidR="00B44785" w:rsidRPr="00422B54" w:rsidRDefault="00B44785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При резке ручной дисковой пилой плиты 10-12мм диск пилы рекомендуется использовать диаметром 250мм, количество зубьев 48-72.</w:t>
      </w:r>
    </w:p>
    <w:p w:rsidR="00A8316C" w:rsidRPr="00422B54" w:rsidRDefault="00A8316C" w:rsidP="00422B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54">
        <w:rPr>
          <w:rFonts w:ascii="Times New Roman" w:hAnsi="Times New Roman" w:cs="Times New Roman"/>
          <w:b/>
          <w:sz w:val="24"/>
          <w:szCs w:val="24"/>
        </w:rPr>
        <w:t xml:space="preserve">Сверление </w:t>
      </w:r>
    </w:p>
    <w:p w:rsidR="00A8316C" w:rsidRPr="00422B54" w:rsidRDefault="00A8316C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Для сверления панелей ручной дрелью с электронным регулированием оборотов можно использовать сверла с наконечником из твердого сплава с повышенной износостойкостью.</w:t>
      </w:r>
    </w:p>
    <w:p w:rsidR="00A8316C" w:rsidRPr="00422B54" w:rsidRDefault="00A8316C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для отдельных отверстий сверло </w:t>
      </w:r>
      <w:r w:rsidRPr="00422B54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422B54">
        <w:rPr>
          <w:rFonts w:ascii="Times New Roman" w:hAnsi="Times New Roman" w:cs="Times New Roman"/>
          <w:sz w:val="24"/>
          <w:szCs w:val="24"/>
        </w:rPr>
        <w:t>2,5-3,0мм, с частотой вращения:1300 об</w:t>
      </w:r>
      <w:proofErr w:type="gramStart"/>
      <w:r w:rsidRPr="00422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B5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22B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2B54">
        <w:rPr>
          <w:rFonts w:ascii="Times New Roman" w:hAnsi="Times New Roman" w:cs="Times New Roman"/>
          <w:sz w:val="24"/>
          <w:szCs w:val="24"/>
        </w:rPr>
        <w:t>ин. Для длительного режима работы – сверло из твердых сплав</w:t>
      </w:r>
      <w:r w:rsidR="005B10E9" w:rsidRPr="00422B54">
        <w:rPr>
          <w:rFonts w:ascii="Times New Roman" w:hAnsi="Times New Roman" w:cs="Times New Roman"/>
          <w:sz w:val="24"/>
          <w:szCs w:val="24"/>
        </w:rPr>
        <w:t>ов ВК6-ВК8, с частотой вращения:1300 об./мин.</w:t>
      </w:r>
    </w:p>
    <w:p w:rsidR="005B10E9" w:rsidRPr="00422B54" w:rsidRDefault="005B10E9" w:rsidP="00422B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54">
        <w:rPr>
          <w:rFonts w:ascii="Times New Roman" w:hAnsi="Times New Roman" w:cs="Times New Roman"/>
          <w:b/>
          <w:sz w:val="24"/>
          <w:szCs w:val="24"/>
        </w:rPr>
        <w:t>Фрезеровка</w:t>
      </w:r>
    </w:p>
    <w:p w:rsidR="00A8316C" w:rsidRPr="00422B54" w:rsidRDefault="005B10E9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 xml:space="preserve">Фрезерование в условиях строительных площадок осуществляется концевыми фрезами, оснащенными </w:t>
      </w:r>
      <w:proofErr w:type="gramStart"/>
      <w:r w:rsidRPr="00422B54">
        <w:rPr>
          <w:rFonts w:ascii="Times New Roman" w:hAnsi="Times New Roman" w:cs="Times New Roman"/>
          <w:sz w:val="24"/>
          <w:szCs w:val="24"/>
        </w:rPr>
        <w:t>напайками</w:t>
      </w:r>
      <w:proofErr w:type="gramEnd"/>
      <w:r w:rsidRPr="00422B54">
        <w:rPr>
          <w:rFonts w:ascii="Times New Roman" w:hAnsi="Times New Roman" w:cs="Times New Roman"/>
          <w:sz w:val="24"/>
          <w:szCs w:val="24"/>
        </w:rPr>
        <w:t xml:space="preserve"> из твердого сплава установленными на электрический ручной фрезер, частота вращения режущего инструмента в пределах 12000-16000об./мин.</w:t>
      </w:r>
    </w:p>
    <w:p w:rsidR="005B10E9" w:rsidRPr="00422B54" w:rsidRDefault="005B10E9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>Необходимо осуществлять отсос пыли и опилок из зоны фрезерования.</w:t>
      </w:r>
    </w:p>
    <w:p w:rsidR="005B10E9" w:rsidRPr="00422B54" w:rsidRDefault="005B10E9" w:rsidP="00422B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54">
        <w:rPr>
          <w:rFonts w:ascii="Times New Roman" w:hAnsi="Times New Roman" w:cs="Times New Roman"/>
          <w:b/>
          <w:sz w:val="24"/>
          <w:szCs w:val="24"/>
        </w:rPr>
        <w:t>Шлифование</w:t>
      </w:r>
    </w:p>
    <w:p w:rsidR="005B10E9" w:rsidRPr="00422B54" w:rsidRDefault="005D3C8C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t xml:space="preserve">В шлифовании в заводских условиях нет необходимости, так как панели </w:t>
      </w:r>
      <w:proofErr w:type="spellStart"/>
      <w:r w:rsidRPr="00422B54">
        <w:rPr>
          <w:rFonts w:ascii="Times New Roman" w:hAnsi="Times New Roman" w:cs="Times New Roman"/>
          <w:sz w:val="24"/>
          <w:szCs w:val="24"/>
          <w:lang w:val="en-US"/>
        </w:rPr>
        <w:t>Stropan</w:t>
      </w:r>
      <w:proofErr w:type="spellEnd"/>
      <w:r w:rsidRPr="00422B54">
        <w:rPr>
          <w:rFonts w:ascii="Times New Roman" w:hAnsi="Times New Roman" w:cs="Times New Roman"/>
          <w:sz w:val="24"/>
          <w:szCs w:val="24"/>
        </w:rPr>
        <w:t xml:space="preserve"> имеют ровную и гладкую поверхность. Подобная процедура нарушает верхний покрывающий слой и открывает структуру плиты, увеличивает ее </w:t>
      </w:r>
      <w:proofErr w:type="spellStart"/>
      <w:r w:rsidRPr="00422B54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422B54">
        <w:rPr>
          <w:rFonts w:ascii="Times New Roman" w:hAnsi="Times New Roman" w:cs="Times New Roman"/>
          <w:sz w:val="24"/>
          <w:szCs w:val="24"/>
        </w:rPr>
        <w:t>, приводит</w:t>
      </w:r>
      <w:r w:rsidR="00422B54" w:rsidRPr="00422B54">
        <w:rPr>
          <w:rFonts w:ascii="Times New Roman" w:hAnsi="Times New Roman" w:cs="Times New Roman"/>
          <w:sz w:val="24"/>
          <w:szCs w:val="24"/>
        </w:rPr>
        <w:t xml:space="preserve"> к ухудшению физико-механических свойств.</w:t>
      </w:r>
      <w:r w:rsidR="00422B54">
        <w:rPr>
          <w:rFonts w:ascii="Times New Roman" w:hAnsi="Times New Roman" w:cs="Times New Roman"/>
          <w:sz w:val="24"/>
          <w:szCs w:val="24"/>
        </w:rPr>
        <w:t xml:space="preserve"> </w:t>
      </w:r>
      <w:r w:rsidR="005B10E9" w:rsidRPr="00422B54">
        <w:rPr>
          <w:rFonts w:ascii="Times New Roman" w:hAnsi="Times New Roman" w:cs="Times New Roman"/>
          <w:sz w:val="24"/>
          <w:szCs w:val="24"/>
        </w:rPr>
        <w:t>Ручное шлифование можно осуществлять по стыку панелей там, где есть необходимость устранить неровно</w:t>
      </w:r>
      <w:r w:rsidRPr="00422B54">
        <w:rPr>
          <w:rFonts w:ascii="Times New Roman" w:hAnsi="Times New Roman" w:cs="Times New Roman"/>
          <w:sz w:val="24"/>
          <w:szCs w:val="24"/>
        </w:rPr>
        <w:t xml:space="preserve">сти на поверхности. Для этих целей используются ручные шлифовальные инструменты: </w:t>
      </w:r>
      <w:proofErr w:type="spellStart"/>
      <w:r w:rsidRPr="00422B54">
        <w:rPr>
          <w:rFonts w:ascii="Times New Roman" w:hAnsi="Times New Roman" w:cs="Times New Roman"/>
          <w:sz w:val="24"/>
          <w:szCs w:val="24"/>
        </w:rPr>
        <w:t>виброшлифовальная</w:t>
      </w:r>
      <w:proofErr w:type="spellEnd"/>
      <w:r w:rsidRPr="00422B54">
        <w:rPr>
          <w:rFonts w:ascii="Times New Roman" w:hAnsi="Times New Roman" w:cs="Times New Roman"/>
          <w:sz w:val="24"/>
          <w:szCs w:val="24"/>
        </w:rPr>
        <w:t xml:space="preserve"> машинка, ленточная шлифовальная машинка. Номер зерна шлифовальной бумаги 16-25.</w:t>
      </w:r>
    </w:p>
    <w:p w:rsidR="00422B54" w:rsidRPr="00422B54" w:rsidRDefault="00422B54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 w:rsidRPr="00422B54">
        <w:rPr>
          <w:rFonts w:ascii="Times New Roman" w:hAnsi="Times New Roman" w:cs="Times New Roman"/>
          <w:sz w:val="24"/>
          <w:szCs w:val="24"/>
        </w:rPr>
        <w:lastRenderedPageBreak/>
        <w:t>При шлифовании плит необходимо применять средства для отсасывания пыли.</w:t>
      </w:r>
    </w:p>
    <w:p w:rsidR="00422B54" w:rsidRPr="0044747C" w:rsidRDefault="0044747C" w:rsidP="00422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7C">
        <w:rPr>
          <w:rFonts w:ascii="Times New Roman" w:hAnsi="Times New Roman" w:cs="Times New Roman"/>
          <w:b/>
          <w:sz w:val="24"/>
          <w:szCs w:val="24"/>
        </w:rPr>
        <w:t>КРЕПЛЕНИЕ ЦЕМЕНТНО-СТРУЖЕЧНЫХ ПЛИТ</w:t>
      </w:r>
    </w:p>
    <w:p w:rsidR="00A8316C" w:rsidRPr="00F06118" w:rsidRDefault="00F06118" w:rsidP="0042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ЦСП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крепятся к несущим конструкциям с помощью шурупов и специальных гвоздей. </w:t>
      </w:r>
      <w:r w:rsidR="006A79E7">
        <w:rPr>
          <w:rFonts w:ascii="Times New Roman" w:hAnsi="Times New Roman" w:cs="Times New Roman"/>
          <w:sz w:val="24"/>
          <w:szCs w:val="24"/>
        </w:rPr>
        <w:t xml:space="preserve">Использование гвоздей и шурупов, предназначенных для использования гипсокартонных плит,  не рекомендуется. Все виды </w:t>
      </w:r>
      <w:r w:rsidR="00CE40D7">
        <w:rPr>
          <w:rFonts w:ascii="Times New Roman" w:hAnsi="Times New Roman" w:cs="Times New Roman"/>
          <w:sz w:val="24"/>
          <w:szCs w:val="24"/>
        </w:rPr>
        <w:t>соединительных средств должны иметь обработанную поверхность, которая бы препятствовала бы возникновению коррозии.</w:t>
      </w:r>
    </w:p>
    <w:p w:rsidR="00CE40D7" w:rsidRDefault="00CE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454545"/>
          <w:sz w:val="18"/>
          <w:szCs w:val="18"/>
          <w:lang w:eastAsia="ru-RU"/>
        </w:rPr>
        <w:drawing>
          <wp:inline distT="0" distB="0" distL="0" distR="0">
            <wp:extent cx="5686425" cy="2238375"/>
            <wp:effectExtent l="0" t="0" r="9525" b="9525"/>
            <wp:docPr id="10" name="Рисунок 10" descr="http://www.tamak.ru/upload/medialibrary/12a/12aef981390f058e96c802e1e4022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ak.ru/upload/medialibrary/12a/12aef981390f058e96c802e1e40224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10" cy="2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5A" w:rsidRDefault="00EA615A">
      <w:pPr>
        <w:rPr>
          <w:rFonts w:ascii="Times New Roman" w:hAnsi="Times New Roman" w:cs="Times New Roman"/>
          <w:sz w:val="24"/>
          <w:szCs w:val="24"/>
        </w:rPr>
      </w:pPr>
    </w:p>
    <w:p w:rsidR="00EA615A" w:rsidRDefault="00EA615A">
      <w:pPr>
        <w:rPr>
          <w:rFonts w:ascii="Times New Roman" w:hAnsi="Times New Roman" w:cs="Times New Roman"/>
          <w:sz w:val="24"/>
          <w:szCs w:val="24"/>
        </w:rPr>
      </w:pPr>
    </w:p>
    <w:p w:rsidR="00CE40D7" w:rsidRDefault="00C62B72">
      <w:pPr>
        <w:rPr>
          <w:rFonts w:ascii="Times New Roman" w:hAnsi="Times New Roman" w:cs="Times New Roman"/>
          <w:sz w:val="24"/>
          <w:szCs w:val="24"/>
        </w:rPr>
      </w:pPr>
      <w:r w:rsidRPr="00C62B72">
        <w:rPr>
          <w:rFonts w:ascii="Times New Roman" w:hAnsi="Times New Roman" w:cs="Times New Roman"/>
          <w:sz w:val="24"/>
          <w:szCs w:val="24"/>
        </w:rPr>
        <w:t xml:space="preserve">Для крепления необходимо использовать </w:t>
      </w:r>
      <w:r w:rsidRPr="00C62B72">
        <w:rPr>
          <w:rFonts w:ascii="Times New Roman" w:hAnsi="Times New Roman" w:cs="Times New Roman"/>
          <w:b/>
          <w:sz w:val="24"/>
          <w:szCs w:val="24"/>
        </w:rPr>
        <w:t xml:space="preserve">гвозди </w:t>
      </w:r>
      <w:r w:rsidRPr="00C62B72">
        <w:rPr>
          <w:rFonts w:ascii="Times New Roman" w:hAnsi="Times New Roman" w:cs="Times New Roman"/>
          <w:sz w:val="24"/>
          <w:szCs w:val="24"/>
        </w:rPr>
        <w:t xml:space="preserve"> винтовые оцинкованные гвозди от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B72">
        <w:rPr>
          <w:rFonts w:ascii="Times New Roman" w:hAnsi="Times New Roman" w:cs="Times New Roman"/>
          <w:sz w:val="24"/>
          <w:szCs w:val="24"/>
        </w:rPr>
        <w:t>2,5 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условии, чтобы длина защемленной части была не менее двух толщин листа ЦСП и не менее 10 диаметров гвоздя. </w:t>
      </w:r>
    </w:p>
    <w:p w:rsidR="00C62B72" w:rsidRDefault="00C62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Отверстия для </w:t>
      </w:r>
      <w:r w:rsidRPr="00C62B72">
        <w:rPr>
          <w:rFonts w:ascii="Times New Roman" w:hAnsi="Times New Roman" w:cs="Times New Roman"/>
          <w:b/>
          <w:sz w:val="24"/>
          <w:szCs w:val="24"/>
        </w:rPr>
        <w:t xml:space="preserve">шурупов </w:t>
      </w:r>
      <w:r>
        <w:rPr>
          <w:rFonts w:ascii="Times New Roman" w:hAnsi="Times New Roman" w:cs="Times New Roman"/>
          <w:sz w:val="24"/>
          <w:szCs w:val="24"/>
        </w:rPr>
        <w:t>необходимо просверлить предварительно с углублениями</w:t>
      </w:r>
      <w:r w:rsidR="005B0B89">
        <w:rPr>
          <w:rFonts w:ascii="Times New Roman" w:hAnsi="Times New Roman" w:cs="Times New Roman"/>
          <w:sz w:val="24"/>
          <w:szCs w:val="24"/>
        </w:rPr>
        <w:t xml:space="preserve"> для их головок диаметром в 1,2раза больше, чем диаметр шурупа. </w:t>
      </w:r>
      <w:proofErr w:type="spellStart"/>
      <w:r w:rsidR="005B0B89">
        <w:rPr>
          <w:rFonts w:ascii="Times New Roman" w:hAnsi="Times New Roman" w:cs="Times New Roman"/>
          <w:sz w:val="24"/>
          <w:szCs w:val="24"/>
        </w:rPr>
        <w:t>Шурупы-саморезы</w:t>
      </w:r>
      <w:proofErr w:type="spellEnd"/>
      <w:r w:rsidR="005B0B89">
        <w:rPr>
          <w:rFonts w:ascii="Times New Roman" w:hAnsi="Times New Roman" w:cs="Times New Roman"/>
          <w:sz w:val="24"/>
          <w:szCs w:val="24"/>
        </w:rPr>
        <w:t xml:space="preserve"> можно применять без предварительного сверления отверстий. Такие </w:t>
      </w:r>
      <w:proofErr w:type="spellStart"/>
      <w:r w:rsidR="005B0B89">
        <w:rPr>
          <w:rFonts w:ascii="Times New Roman" w:hAnsi="Times New Roman" w:cs="Times New Roman"/>
          <w:sz w:val="24"/>
          <w:szCs w:val="24"/>
        </w:rPr>
        <w:t>шурупы-саморезы</w:t>
      </w:r>
      <w:proofErr w:type="spellEnd"/>
      <w:r w:rsidR="005B0B89">
        <w:rPr>
          <w:rFonts w:ascii="Times New Roman" w:hAnsi="Times New Roman" w:cs="Times New Roman"/>
          <w:sz w:val="24"/>
          <w:szCs w:val="24"/>
        </w:rPr>
        <w:t xml:space="preserve"> должны быть  с упрочненным острием и потайной головкой, снабженной лезвиями для образования углубления под ее размеры. Для профессионального крепления рекомендуется использовать </w:t>
      </w:r>
      <w:proofErr w:type="spellStart"/>
      <w:r w:rsidR="005B0B89"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 w:rsidR="005B0B89">
        <w:rPr>
          <w:rFonts w:ascii="Times New Roman" w:hAnsi="Times New Roman" w:cs="Times New Roman"/>
          <w:sz w:val="24"/>
          <w:szCs w:val="24"/>
        </w:rPr>
        <w:t xml:space="preserve"> с пневматическим или электроприводом.</w:t>
      </w:r>
    </w:p>
    <w:p w:rsidR="00EA615A" w:rsidRDefault="00EA61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51"/>
        <w:gridCol w:w="1050"/>
        <w:gridCol w:w="1050"/>
        <w:gridCol w:w="1051"/>
        <w:gridCol w:w="1053"/>
        <w:gridCol w:w="1054"/>
        <w:gridCol w:w="1054"/>
        <w:gridCol w:w="1054"/>
        <w:gridCol w:w="1054"/>
      </w:tblGrid>
      <w:tr w:rsidR="00005806" w:rsidTr="006914C3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gridSpan w:val="8"/>
          </w:tcPr>
          <w:p w:rsidR="00005806" w:rsidRDefault="001E65CD" w:rsidP="001E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005806" w:rsidTr="00005806">
        <w:tc>
          <w:tcPr>
            <w:tcW w:w="1063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806" w:rsidTr="00005806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06" w:rsidTr="00005806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06" w:rsidTr="00005806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мм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06" w:rsidTr="00005806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005806" w:rsidRDefault="00EA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005806" w:rsidRDefault="000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06" w:rsidTr="00005806"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мм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005806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005806" w:rsidRDefault="00EA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005806" w:rsidRDefault="00EA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E65CD" w:rsidTr="00005806">
        <w:tc>
          <w:tcPr>
            <w:tcW w:w="1063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мм</w:t>
            </w:r>
          </w:p>
        </w:tc>
        <w:tc>
          <w:tcPr>
            <w:tcW w:w="1063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</w:tcPr>
          <w:p w:rsidR="001E65CD" w:rsidRDefault="001E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</w:tcPr>
          <w:p w:rsidR="001E65CD" w:rsidRDefault="00EA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</w:tcPr>
          <w:p w:rsidR="001E65CD" w:rsidRDefault="00EA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005806" w:rsidRDefault="00005806">
      <w:pPr>
        <w:rPr>
          <w:rFonts w:ascii="Times New Roman" w:hAnsi="Times New Roman" w:cs="Times New Roman"/>
          <w:sz w:val="24"/>
          <w:szCs w:val="24"/>
        </w:rPr>
      </w:pPr>
    </w:p>
    <w:p w:rsidR="00EA615A" w:rsidRDefault="00EA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Немаловажным фактором является соблюдение шага между крепежными элементами расстояний между ними и краями плит.</w:t>
      </w:r>
    </w:p>
    <w:p w:rsidR="00EA615A" w:rsidRDefault="00EA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454545"/>
          <w:sz w:val="18"/>
          <w:szCs w:val="18"/>
          <w:lang w:eastAsia="ru-RU"/>
        </w:rPr>
        <w:drawing>
          <wp:inline distT="0" distB="0" distL="0" distR="0">
            <wp:extent cx="4362450" cy="3476625"/>
            <wp:effectExtent l="0" t="0" r="0" b="9525"/>
            <wp:docPr id="11" name="Рисунок 11" descr="http://www.tamak.ru/img/csp_montage_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mak.ru/img/csp_montage_ste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/>
      </w:tblPr>
      <w:tblGrid>
        <w:gridCol w:w="2392"/>
        <w:gridCol w:w="2111"/>
        <w:gridCol w:w="2409"/>
        <w:gridCol w:w="2552"/>
      </w:tblGrid>
      <w:tr w:rsidR="00013DFD" w:rsidTr="00013DFD">
        <w:tc>
          <w:tcPr>
            <w:tcW w:w="2392" w:type="dxa"/>
            <w:vMerge w:val="restart"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ЦСП, мм</w:t>
            </w:r>
          </w:p>
        </w:tc>
        <w:tc>
          <w:tcPr>
            <w:tcW w:w="7072" w:type="dxa"/>
            <w:gridSpan w:val="3"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013DFD" w:rsidTr="00013DFD">
        <w:tc>
          <w:tcPr>
            <w:tcW w:w="2392" w:type="dxa"/>
            <w:vMerge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кромки,</w:t>
            </w:r>
          </w:p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409" w:type="dxa"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крайних ребер</w:t>
            </w:r>
          </w:p>
          <w:p w:rsidR="00013DFD" w:rsidRP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13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макс.)</w:t>
            </w:r>
          </w:p>
        </w:tc>
        <w:tc>
          <w:tcPr>
            <w:tcW w:w="2552" w:type="dxa"/>
          </w:tcPr>
          <w:p w:rsidR="00013DFD" w:rsidRDefault="000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средних ребер, </w:t>
            </w:r>
          </w:p>
          <w:p w:rsidR="00013DFD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DFD">
              <w:rPr>
                <w:rFonts w:ascii="Times New Roman" w:hAnsi="Times New Roman" w:cs="Times New Roman"/>
                <w:sz w:val="24"/>
                <w:szCs w:val="24"/>
              </w:rPr>
              <w:t xml:space="preserve"> (макс.)</w:t>
            </w:r>
          </w:p>
        </w:tc>
      </w:tr>
      <w:tr w:rsidR="00013DFD" w:rsidTr="00013DFD">
        <w:tc>
          <w:tcPr>
            <w:tcW w:w="2392" w:type="dxa"/>
          </w:tcPr>
          <w:p w:rsidR="00013DFD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2111" w:type="dxa"/>
          </w:tcPr>
          <w:p w:rsidR="00013DFD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13DFD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013DFD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648F6" w:rsidTr="00013DFD">
        <w:tc>
          <w:tcPr>
            <w:tcW w:w="239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648F6" w:rsidTr="00013DFD">
        <w:tc>
          <w:tcPr>
            <w:tcW w:w="239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648F6" w:rsidTr="00013DFD">
        <w:tc>
          <w:tcPr>
            <w:tcW w:w="239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1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648F6" w:rsidTr="00013DFD">
        <w:tc>
          <w:tcPr>
            <w:tcW w:w="239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1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</w:tcPr>
          <w:p w:rsidR="009648F6" w:rsidRDefault="009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013DFD" w:rsidRDefault="00013DFD">
      <w:pPr>
        <w:rPr>
          <w:rFonts w:ascii="Times New Roman" w:hAnsi="Times New Roman" w:cs="Times New Roman"/>
          <w:sz w:val="24"/>
          <w:szCs w:val="24"/>
        </w:rPr>
      </w:pPr>
    </w:p>
    <w:p w:rsidR="009648F6" w:rsidRPr="007844FE" w:rsidRDefault="009648F6">
      <w:pPr>
        <w:rPr>
          <w:rFonts w:ascii="Times New Roman" w:hAnsi="Times New Roman" w:cs="Times New Roman"/>
          <w:b/>
          <w:sz w:val="24"/>
          <w:szCs w:val="24"/>
        </w:rPr>
      </w:pPr>
      <w:r w:rsidRPr="007844FE">
        <w:rPr>
          <w:rFonts w:ascii="Times New Roman" w:hAnsi="Times New Roman" w:cs="Times New Roman"/>
          <w:b/>
          <w:sz w:val="24"/>
          <w:szCs w:val="24"/>
        </w:rPr>
        <w:t xml:space="preserve">Крепление </w:t>
      </w:r>
      <w:r w:rsidR="007844FE" w:rsidRPr="007844FE">
        <w:rPr>
          <w:rFonts w:ascii="Times New Roman" w:hAnsi="Times New Roman" w:cs="Times New Roman"/>
          <w:b/>
          <w:sz w:val="24"/>
          <w:szCs w:val="24"/>
        </w:rPr>
        <w:t>цементно-стружечных плит к каркасу</w:t>
      </w:r>
    </w:p>
    <w:p w:rsidR="00AB05D4" w:rsidRDefault="00AB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454545"/>
          <w:sz w:val="18"/>
          <w:szCs w:val="18"/>
          <w:lang w:eastAsia="ru-RU"/>
        </w:rPr>
        <w:drawing>
          <wp:inline distT="0" distB="0" distL="0" distR="0">
            <wp:extent cx="5800725" cy="1609725"/>
            <wp:effectExtent l="0" t="0" r="9525" b="9525"/>
            <wp:docPr id="13" name="Рисунок 13" descr="http://www.tamak.ru/img/csp_montage_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mak.ru/img/csp_montage_siz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D4" w:rsidRDefault="00AB05D4" w:rsidP="00AB05D4">
      <w:pPr>
        <w:rPr>
          <w:rFonts w:ascii="Times New Roman" w:hAnsi="Times New Roman" w:cs="Times New Roman"/>
          <w:sz w:val="24"/>
          <w:szCs w:val="24"/>
        </w:rPr>
      </w:pPr>
    </w:p>
    <w:p w:rsidR="007844FE" w:rsidRPr="00AB05D4" w:rsidRDefault="00AB05D4" w:rsidP="00AB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–брус деревянный                              4 – шуруп;  </w:t>
      </w:r>
      <w:r w:rsidRPr="00AB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длина шурупа</w:t>
      </w:r>
    </w:p>
    <w:p w:rsidR="00AB05D4" w:rsidRDefault="00AB05D4" w:rsidP="00AB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ЦСП</w:t>
      </w:r>
    </w:p>
    <w:p w:rsidR="00AB05D4" w:rsidRDefault="00AB05D4" w:rsidP="00AB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стойка стальная</w:t>
      </w:r>
    </w:p>
    <w:p w:rsidR="00AB05D4" w:rsidRDefault="004A0868" w:rsidP="00227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68">
        <w:rPr>
          <w:rFonts w:ascii="Times New Roman" w:hAnsi="Times New Roman" w:cs="Times New Roman"/>
          <w:b/>
          <w:sz w:val="24"/>
          <w:szCs w:val="24"/>
        </w:rPr>
        <w:lastRenderedPageBreak/>
        <w:t>Заполнение швов</w:t>
      </w:r>
    </w:p>
    <w:p w:rsidR="004A0868" w:rsidRDefault="004A0868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4A0868">
        <w:rPr>
          <w:rFonts w:ascii="Times New Roman" w:hAnsi="Times New Roman" w:cs="Times New Roman"/>
          <w:sz w:val="24"/>
          <w:szCs w:val="24"/>
        </w:rPr>
        <w:t>При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цементно-стружечных плит для облицовки стен, перегородок и потолков, необходимо уложить их со швом, который имеет минимальную ширину 5-8 мм.</w:t>
      </w:r>
    </w:p>
    <w:p w:rsidR="00517FF3" w:rsidRDefault="004A0868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при измен</w:t>
      </w:r>
      <w:r w:rsidR="00E857D0">
        <w:rPr>
          <w:rFonts w:ascii="Times New Roman" w:hAnsi="Times New Roman" w:cs="Times New Roman"/>
          <w:sz w:val="24"/>
          <w:szCs w:val="24"/>
        </w:rPr>
        <w:t xml:space="preserve">ении влажности ЦСП подвергаются процессу сжатия и растяжения, поэтому большое количество швов приводит к незначительному смещению, малое – к большему смещению. Смещения  устраняются  креплением плит в самом шве. Шов можно закрыть планкой, вложить деревянный, металлический  или жестяной профиль, или замазать </w:t>
      </w:r>
      <w:r w:rsidR="00655F16">
        <w:rPr>
          <w:rFonts w:ascii="Times New Roman" w:hAnsi="Times New Roman" w:cs="Times New Roman"/>
          <w:sz w:val="24"/>
          <w:szCs w:val="24"/>
        </w:rPr>
        <w:t xml:space="preserve">гибкой замазкой. Рекомендуемые замазки разработаны на базе </w:t>
      </w:r>
      <w:r w:rsidR="00227CDF">
        <w:rPr>
          <w:rFonts w:ascii="Times New Roman" w:hAnsi="Times New Roman" w:cs="Times New Roman"/>
          <w:sz w:val="24"/>
          <w:szCs w:val="24"/>
        </w:rPr>
        <w:t>акриловых смол, полиуретанов.</w:t>
      </w:r>
    </w:p>
    <w:p w:rsidR="00517FF3" w:rsidRDefault="00517FF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FF3" w:rsidRDefault="00517FF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FF3" w:rsidRDefault="00517FF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FF3" w:rsidRDefault="00517FF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CDF" w:rsidRDefault="00DB706E" w:rsidP="00227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ПОВЕРХНОСТНАЯ ОБРАБОТКА ЦЕМЕНТНО-СТРУЖЕЧНЫХ ПЛИТ</w:t>
      </w:r>
    </w:p>
    <w:p w:rsidR="00227CDF" w:rsidRDefault="00227CDF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поверхностных изменений на ЦСП следует придерживаться следующих правил:</w:t>
      </w:r>
    </w:p>
    <w:p w:rsidR="00227CDF" w:rsidRDefault="00227CDF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*все используемые материалы</w:t>
      </w:r>
      <w:r w:rsidR="00E35218">
        <w:rPr>
          <w:rFonts w:ascii="Times New Roman" w:hAnsi="Times New Roman" w:cs="Times New Roman"/>
          <w:sz w:val="24"/>
          <w:szCs w:val="24"/>
        </w:rPr>
        <w:t xml:space="preserve"> </w:t>
      </w:r>
      <w:r w:rsidR="00393825">
        <w:rPr>
          <w:rFonts w:ascii="Times New Roman" w:hAnsi="Times New Roman" w:cs="Times New Roman"/>
          <w:sz w:val="24"/>
          <w:szCs w:val="24"/>
        </w:rPr>
        <w:t>должны сохранять стабильность в щелочном окружении;</w:t>
      </w:r>
    </w:p>
    <w:p w:rsidR="00393825" w:rsidRDefault="00393825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*перед нанесением окрасочных, клеящих или штукатурных масс на ЦСП, на панели необходимо нанести грунтовую окраску, предназначенную для впитывающих поверхностей.</w:t>
      </w:r>
    </w:p>
    <w:p w:rsidR="00393825" w:rsidRDefault="00393825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*нанесение материала должно осуществляться на сухую поверхность ЦСП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3825" w:rsidRDefault="00393825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69A1">
        <w:rPr>
          <w:rFonts w:ascii="Times New Roman" w:hAnsi="Times New Roman" w:cs="Times New Roman"/>
          <w:sz w:val="24"/>
          <w:szCs w:val="24"/>
        </w:rPr>
        <w:t xml:space="preserve">для поверхностных изменений не стоит выбирать так называемые «твердые» материалы, лучше использовать постоянно гибкие материалы; </w:t>
      </w:r>
    </w:p>
    <w:p w:rsidR="003A69A1" w:rsidRDefault="003A69A1" w:rsidP="00227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*швы расширения между панелями можно </w:t>
      </w:r>
      <w:r w:rsidR="00DB706E">
        <w:rPr>
          <w:rFonts w:ascii="Times New Roman" w:hAnsi="Times New Roman" w:cs="Times New Roman"/>
          <w:sz w:val="24"/>
          <w:szCs w:val="24"/>
        </w:rPr>
        <w:t>оснастить планками или замазать постоянно гибкими замазками (акриловыми, полиуретановыми).</w:t>
      </w:r>
    </w:p>
    <w:p w:rsidR="006914C3" w:rsidRDefault="006914C3" w:rsidP="006914C3">
      <w:pPr>
        <w:spacing w:before="300" w:after="420" w:line="300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 xml:space="preserve">Самой простой поверхностной отделкой ЦСП является окраска с образованием открытых швов (зазоров) между плитами </w:t>
      </w:r>
    </w:p>
    <w:p w:rsidR="006914C3" w:rsidRDefault="006914C3" w:rsidP="006914C3">
      <w:pPr>
        <w:spacing w:after="0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noProof/>
          <w:color w:val="454545"/>
          <w:sz w:val="18"/>
          <w:szCs w:val="18"/>
          <w:lang w:eastAsia="ru-RU"/>
        </w:rPr>
        <w:lastRenderedPageBreak/>
        <w:drawing>
          <wp:inline distT="0" distB="0" distL="0" distR="0">
            <wp:extent cx="6038850" cy="3648075"/>
            <wp:effectExtent l="0" t="0" r="0" b="9525"/>
            <wp:docPr id="14" name="Рисунок 14" descr="http://www.tamak.ru/upload/medialibrary/4c9/4c96439ffa486503f9e335484330c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amak.ru/upload/medialibrary/4c9/4c96439ffa486503f9e335484330ce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C3" w:rsidRDefault="00F91F42" w:rsidP="006914C3">
      <w:pPr>
        <w:pStyle w:val="3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91F4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ОКРАСКА ЦЕМЕНТНО-СТРУЖЕЧНЫХ ПАНЕЛЕЙ</w:t>
      </w:r>
    </w:p>
    <w:p w:rsidR="00F91F42" w:rsidRDefault="00F91F42" w:rsidP="00F91F42">
      <w:r>
        <w:t xml:space="preserve">является самым простым способом отделки поверхности. При осуществлении поверхностных изменений ЦСП </w:t>
      </w:r>
      <w:r w:rsidR="00057B1C">
        <w:t xml:space="preserve"> необходимо соблюдать следующие правила:</w:t>
      </w:r>
    </w:p>
    <w:p w:rsidR="00057B1C" w:rsidRDefault="00057B1C" w:rsidP="00057B1C">
      <w:pPr>
        <w:pStyle w:val="a5"/>
        <w:numPr>
          <w:ilvl w:val="0"/>
          <w:numId w:val="1"/>
        </w:numPr>
      </w:pPr>
      <w:r>
        <w:t xml:space="preserve">На панели необходимо нанести грунтовую покраску (стабилизация поверхности, снижение </w:t>
      </w:r>
      <w:proofErr w:type="spellStart"/>
      <w:r>
        <w:t>гидроскопичности</w:t>
      </w:r>
      <w:proofErr w:type="spellEnd"/>
      <w:r>
        <w:t xml:space="preserve">, </w:t>
      </w:r>
      <w:proofErr w:type="spellStart"/>
      <w:r>
        <w:t>унифицирование</w:t>
      </w:r>
      <w:proofErr w:type="spellEnd"/>
      <w:r>
        <w:t xml:space="preserve"> основания);</w:t>
      </w:r>
    </w:p>
    <w:p w:rsidR="00057B1C" w:rsidRDefault="00057B1C" w:rsidP="00057B1C">
      <w:pPr>
        <w:pStyle w:val="a5"/>
        <w:numPr>
          <w:ilvl w:val="0"/>
          <w:numId w:val="1"/>
        </w:numPr>
      </w:pPr>
      <w:r>
        <w:t>Для финишной покраски необходимо использовать краски с цементным основанием;</w:t>
      </w:r>
    </w:p>
    <w:p w:rsidR="00057B1C" w:rsidRDefault="00057B1C" w:rsidP="00057B1C">
      <w:pPr>
        <w:pStyle w:val="a5"/>
        <w:numPr>
          <w:ilvl w:val="0"/>
          <w:numId w:val="1"/>
        </w:numPr>
      </w:pPr>
      <w:r>
        <w:t>Лакокрасочные вещества должны содержать пигменты, стабильные в щелочном окружении</w:t>
      </w:r>
      <w:r w:rsidR="00714A92">
        <w:t>. Нестабильные пигменты могут вести к изменениям цветовых оттенков.</w:t>
      </w:r>
    </w:p>
    <w:p w:rsidR="00714A92" w:rsidRDefault="00714A92" w:rsidP="00057B1C">
      <w:pPr>
        <w:pStyle w:val="a5"/>
        <w:numPr>
          <w:ilvl w:val="0"/>
          <w:numId w:val="1"/>
        </w:numPr>
      </w:pPr>
      <w:r>
        <w:t>Поверхность панелей должна быть сухая, чистая, без жировых и масляных загрязнений;</w:t>
      </w:r>
    </w:p>
    <w:p w:rsidR="00714A92" w:rsidRDefault="00714A92" w:rsidP="00057B1C">
      <w:pPr>
        <w:pStyle w:val="a5"/>
        <w:numPr>
          <w:ilvl w:val="0"/>
          <w:numId w:val="1"/>
        </w:numPr>
      </w:pPr>
      <w:r>
        <w:t>Неподходящими являются известковые краски;</w:t>
      </w:r>
    </w:p>
    <w:p w:rsidR="00714A92" w:rsidRDefault="00714A92" w:rsidP="00057B1C">
      <w:pPr>
        <w:pStyle w:val="a5"/>
        <w:numPr>
          <w:ilvl w:val="0"/>
          <w:numId w:val="1"/>
        </w:numPr>
      </w:pPr>
      <w:r>
        <w:t>Если шов ЦСП является явным, то он и грани панели должны быть обработаны одинаковой краской;</w:t>
      </w:r>
    </w:p>
    <w:p w:rsidR="00F91F42" w:rsidRPr="00680B3E" w:rsidRDefault="00714A92" w:rsidP="00DD1E85">
      <w:pPr>
        <w:pStyle w:val="a5"/>
        <w:numPr>
          <w:ilvl w:val="0"/>
          <w:numId w:val="1"/>
        </w:numPr>
      </w:pPr>
      <w:r>
        <w:t>Чтобы отделка поверхности панелей не имела явных швов, должна быть использована система шпаклевки всей площади.</w:t>
      </w:r>
      <w:r w:rsidR="00EF1F3C">
        <w:t xml:space="preserve"> 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3813"/>
        <w:gridCol w:w="2118"/>
      </w:tblGrid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6F6F6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Грунт, 1 слой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6F6F6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Финишная окраска, 2 слоя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6F6F6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Производитель</w:t>
            </w:r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Disbon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481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Thermo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San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NQG. Краска фасадная на основе силиконовой смолы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Tiefgrund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Amphibolin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>. Краска акриловая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CapaSol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LF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Pr="005234D1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</w:pPr>
            <w:proofErr w:type="spellStart"/>
            <w:r w:rsidRPr="005234D1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Caparol</w:t>
            </w:r>
            <w:proofErr w:type="spellEnd"/>
            <w:r w:rsidRPr="005234D1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 xml:space="preserve"> Acryl - </w:t>
            </w:r>
            <w:proofErr w:type="spellStart"/>
            <w:r w:rsidRPr="005234D1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Fassadenfarbe</w:t>
            </w:r>
            <w:proofErr w:type="spellEnd"/>
            <w:r w:rsidRPr="005234D1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454545"/>
                <w:sz w:val="20"/>
                <w:szCs w:val="20"/>
              </w:rPr>
              <w:t>Краска</w:t>
            </w:r>
            <w:r w:rsidRPr="005234D1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54545"/>
                <w:sz w:val="20"/>
                <w:szCs w:val="20"/>
              </w:rPr>
              <w:t>акриловая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Sylitol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111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Konzentra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- силикатный грунт на основе жидкого стекла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Silitol-Fin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>. Краска минеральная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Caparol</w:t>
            </w:r>
            <w:proofErr w:type="spellEnd"/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Malech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Elastocolor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Elastocolor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>. Эластичная краска на акриловой основе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MAPEI</w:t>
            </w:r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ВД-АК-18 (Шагрень). Водно-дисперсионная акриловая краска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ЛАЭС, г. Самара</w:t>
            </w:r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ВД-АК-18 (Шагрень). Водно-дисперсионная акриловая краска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ЛАЭС, г. Самара</w:t>
            </w:r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ВД-АК-035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ВД-АК-117. </w:t>
            </w:r>
            <w:proofErr w:type="gramStart"/>
            <w:r>
              <w:rPr>
                <w:rFonts w:ascii="Arial" w:hAnsi="Arial" w:cs="Arial"/>
                <w:color w:val="454545"/>
                <w:sz w:val="20"/>
                <w:szCs w:val="20"/>
              </w:rPr>
              <w:t>Водно-дисперсионная</w:t>
            </w:r>
            <w:proofErr w:type="gram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акриловая в два слоя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>ПИГМЕНТ, г. Тамбов</w:t>
            </w:r>
          </w:p>
        </w:tc>
      </w:tr>
      <w:tr w:rsidR="006914C3" w:rsidTr="006914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Грунт Укрепляющий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Боларс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Structure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Текстурированная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Боларс</w:t>
            </w:r>
            <w:proofErr w:type="spellEnd"/>
            <w:r>
              <w:rPr>
                <w:rFonts w:ascii="Arial" w:hAnsi="Arial" w:cs="Arial"/>
                <w:color w:val="454545"/>
                <w:sz w:val="20"/>
                <w:szCs w:val="20"/>
              </w:rPr>
              <w:t xml:space="preserve"> на основе акриловой дисперсии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14C3" w:rsidRDefault="006914C3" w:rsidP="006914C3">
            <w:pPr>
              <w:spacing w:before="390" w:after="390"/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54545"/>
                <w:sz w:val="20"/>
                <w:szCs w:val="20"/>
              </w:rPr>
              <w:t>Боларс,г</w:t>
            </w:r>
            <w:proofErr w:type="gramStart"/>
            <w:r>
              <w:rPr>
                <w:rFonts w:ascii="Arial" w:hAnsi="Arial" w:cs="Arial"/>
                <w:color w:val="454545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454545"/>
                <w:sz w:val="20"/>
                <w:szCs w:val="20"/>
              </w:rPr>
              <w:t>осква</w:t>
            </w:r>
            <w:proofErr w:type="spellEnd"/>
          </w:p>
        </w:tc>
      </w:tr>
    </w:tbl>
    <w:p w:rsidR="000C4D03" w:rsidRDefault="000C4D0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E85" w:rsidRDefault="00DD1E85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1E85" w:rsidSect="004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0F" w:rsidRDefault="00A2130F" w:rsidP="005B10E9">
      <w:pPr>
        <w:spacing w:after="0" w:line="240" w:lineRule="auto"/>
      </w:pPr>
      <w:r>
        <w:separator/>
      </w:r>
    </w:p>
  </w:endnote>
  <w:endnote w:type="continuationSeparator" w:id="0">
    <w:p w:rsidR="00A2130F" w:rsidRDefault="00A2130F" w:rsidP="005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0F" w:rsidRDefault="00A2130F" w:rsidP="005B10E9">
      <w:pPr>
        <w:spacing w:after="0" w:line="240" w:lineRule="auto"/>
      </w:pPr>
      <w:r>
        <w:separator/>
      </w:r>
    </w:p>
  </w:footnote>
  <w:footnote w:type="continuationSeparator" w:id="0">
    <w:p w:rsidR="00A2130F" w:rsidRDefault="00A2130F" w:rsidP="005B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E4"/>
    <w:multiLevelType w:val="hybridMultilevel"/>
    <w:tmpl w:val="AFE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01BD"/>
    <w:multiLevelType w:val="hybridMultilevel"/>
    <w:tmpl w:val="A828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46D"/>
    <w:multiLevelType w:val="multilevel"/>
    <w:tmpl w:val="68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E3063"/>
    <w:multiLevelType w:val="hybridMultilevel"/>
    <w:tmpl w:val="FDB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76EF"/>
    <w:multiLevelType w:val="hybridMultilevel"/>
    <w:tmpl w:val="E11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74"/>
    <w:rsid w:val="00005806"/>
    <w:rsid w:val="00013DFD"/>
    <w:rsid w:val="00057B1C"/>
    <w:rsid w:val="000C4D03"/>
    <w:rsid w:val="00117482"/>
    <w:rsid w:val="001E65CD"/>
    <w:rsid w:val="00227CDF"/>
    <w:rsid w:val="002C78EB"/>
    <w:rsid w:val="00305919"/>
    <w:rsid w:val="0038405D"/>
    <w:rsid w:val="00393825"/>
    <w:rsid w:val="003968D9"/>
    <w:rsid w:val="003A69A1"/>
    <w:rsid w:val="00422B54"/>
    <w:rsid w:val="00425C74"/>
    <w:rsid w:val="0044747C"/>
    <w:rsid w:val="004A0868"/>
    <w:rsid w:val="004C256B"/>
    <w:rsid w:val="004E203F"/>
    <w:rsid w:val="00517FF3"/>
    <w:rsid w:val="0052025D"/>
    <w:rsid w:val="005234D1"/>
    <w:rsid w:val="005B0B89"/>
    <w:rsid w:val="005B10E9"/>
    <w:rsid w:val="005D3C8C"/>
    <w:rsid w:val="005F3079"/>
    <w:rsid w:val="00655F16"/>
    <w:rsid w:val="00680B3E"/>
    <w:rsid w:val="00683689"/>
    <w:rsid w:val="006914C3"/>
    <w:rsid w:val="006A79E7"/>
    <w:rsid w:val="006D7621"/>
    <w:rsid w:val="00714A92"/>
    <w:rsid w:val="007844FE"/>
    <w:rsid w:val="007D7F1B"/>
    <w:rsid w:val="007F2D60"/>
    <w:rsid w:val="00884D3B"/>
    <w:rsid w:val="009648F6"/>
    <w:rsid w:val="009E4C3B"/>
    <w:rsid w:val="00A205B2"/>
    <w:rsid w:val="00A2130F"/>
    <w:rsid w:val="00A3490C"/>
    <w:rsid w:val="00A8316C"/>
    <w:rsid w:val="00AB05D4"/>
    <w:rsid w:val="00B44785"/>
    <w:rsid w:val="00B66E84"/>
    <w:rsid w:val="00C020A5"/>
    <w:rsid w:val="00C07737"/>
    <w:rsid w:val="00C62B72"/>
    <w:rsid w:val="00CB0C78"/>
    <w:rsid w:val="00CE3EF6"/>
    <w:rsid w:val="00CE40D7"/>
    <w:rsid w:val="00DB706E"/>
    <w:rsid w:val="00DD1E85"/>
    <w:rsid w:val="00DF07A3"/>
    <w:rsid w:val="00E35218"/>
    <w:rsid w:val="00E6459A"/>
    <w:rsid w:val="00E710B7"/>
    <w:rsid w:val="00E857D0"/>
    <w:rsid w:val="00EA615A"/>
    <w:rsid w:val="00EF1F3C"/>
    <w:rsid w:val="00F06118"/>
    <w:rsid w:val="00F9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B"/>
  </w:style>
  <w:style w:type="paragraph" w:styleId="1">
    <w:name w:val="heading 1"/>
    <w:basedOn w:val="a"/>
    <w:link w:val="10"/>
    <w:uiPriority w:val="9"/>
    <w:qFormat/>
    <w:rsid w:val="00425C74"/>
    <w:pPr>
      <w:spacing w:before="300" w:after="420" w:line="630" w:lineRule="atLeast"/>
      <w:outlineLvl w:val="0"/>
    </w:pPr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425C74"/>
    <w:pPr>
      <w:spacing w:before="300" w:after="100" w:afterAutospacing="1" w:line="420" w:lineRule="atLeast"/>
      <w:outlineLvl w:val="1"/>
    </w:pPr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74"/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C74"/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customStyle="1" w:styleId="largeitalic1">
    <w:name w:val="large_italic1"/>
    <w:basedOn w:val="a"/>
    <w:rsid w:val="00425C74"/>
    <w:pPr>
      <w:spacing w:before="300" w:after="420" w:line="390" w:lineRule="atLeast"/>
    </w:pPr>
    <w:rPr>
      <w:rFonts w:ascii="Times New Roman" w:eastAsia="Times New Roman" w:hAnsi="Times New Roman" w:cs="Times New Roman"/>
      <w:i/>
      <w:iCs/>
      <w:color w:val="898989"/>
      <w:sz w:val="30"/>
      <w:szCs w:val="30"/>
      <w:lang w:eastAsia="ru-RU"/>
    </w:rPr>
  </w:style>
  <w:style w:type="paragraph" w:customStyle="1" w:styleId="red1">
    <w:name w:val="red1"/>
    <w:basedOn w:val="a"/>
    <w:rsid w:val="00425C74"/>
    <w:pPr>
      <w:spacing w:before="300" w:after="420" w:line="300" w:lineRule="atLeast"/>
    </w:pPr>
    <w:rPr>
      <w:rFonts w:ascii="Times New Roman" w:eastAsia="Times New Roman" w:hAnsi="Times New Roman" w:cs="Times New Roman"/>
      <w:color w:val="EE2026"/>
      <w:sz w:val="21"/>
      <w:szCs w:val="21"/>
      <w:lang w:eastAsia="ru-RU"/>
    </w:rPr>
  </w:style>
  <w:style w:type="character" w:customStyle="1" w:styleId="bold1">
    <w:name w:val="bold1"/>
    <w:basedOn w:val="a0"/>
    <w:rsid w:val="00425C7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3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0E9"/>
  </w:style>
  <w:style w:type="paragraph" w:styleId="a8">
    <w:name w:val="footer"/>
    <w:basedOn w:val="a"/>
    <w:link w:val="a9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E9"/>
  </w:style>
  <w:style w:type="table" w:styleId="aa">
    <w:name w:val="Table Grid"/>
    <w:basedOn w:val="a1"/>
    <w:uiPriority w:val="59"/>
    <w:rsid w:val="000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C74"/>
    <w:pPr>
      <w:spacing w:before="300" w:after="420" w:line="630" w:lineRule="atLeast"/>
      <w:outlineLvl w:val="0"/>
    </w:pPr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425C74"/>
    <w:pPr>
      <w:spacing w:before="300" w:after="100" w:afterAutospacing="1" w:line="420" w:lineRule="atLeast"/>
      <w:outlineLvl w:val="1"/>
    </w:pPr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74"/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C74"/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customStyle="1" w:styleId="largeitalic1">
    <w:name w:val="large_italic1"/>
    <w:basedOn w:val="a"/>
    <w:rsid w:val="00425C74"/>
    <w:pPr>
      <w:spacing w:before="300" w:after="420" w:line="390" w:lineRule="atLeast"/>
    </w:pPr>
    <w:rPr>
      <w:rFonts w:ascii="Times New Roman" w:eastAsia="Times New Roman" w:hAnsi="Times New Roman" w:cs="Times New Roman"/>
      <w:i/>
      <w:iCs/>
      <w:color w:val="898989"/>
      <w:sz w:val="30"/>
      <w:szCs w:val="30"/>
      <w:lang w:eastAsia="ru-RU"/>
    </w:rPr>
  </w:style>
  <w:style w:type="paragraph" w:customStyle="1" w:styleId="red1">
    <w:name w:val="red1"/>
    <w:basedOn w:val="a"/>
    <w:rsid w:val="00425C74"/>
    <w:pPr>
      <w:spacing w:before="300" w:after="420" w:line="300" w:lineRule="atLeast"/>
    </w:pPr>
    <w:rPr>
      <w:rFonts w:ascii="Times New Roman" w:eastAsia="Times New Roman" w:hAnsi="Times New Roman" w:cs="Times New Roman"/>
      <w:color w:val="EE2026"/>
      <w:sz w:val="21"/>
      <w:szCs w:val="21"/>
      <w:lang w:eastAsia="ru-RU"/>
    </w:rPr>
  </w:style>
  <w:style w:type="character" w:customStyle="1" w:styleId="bold1">
    <w:name w:val="bold1"/>
    <w:basedOn w:val="a0"/>
    <w:rsid w:val="00425C7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3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0E9"/>
  </w:style>
  <w:style w:type="paragraph" w:styleId="a8">
    <w:name w:val="footer"/>
    <w:basedOn w:val="a"/>
    <w:link w:val="a9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E9"/>
  </w:style>
  <w:style w:type="table" w:styleId="aa">
    <w:name w:val="Table Grid"/>
    <w:basedOn w:val="a1"/>
    <w:uiPriority w:val="59"/>
    <w:rsid w:val="000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8949-A7A5-4680-88B9-74BC7734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</cp:revision>
  <cp:lastPrinted>2014-10-06T03:38:00Z</cp:lastPrinted>
  <dcterms:created xsi:type="dcterms:W3CDTF">2014-10-07T03:07:00Z</dcterms:created>
  <dcterms:modified xsi:type="dcterms:W3CDTF">2015-03-25T08:49:00Z</dcterms:modified>
</cp:coreProperties>
</file>